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A8" w:rsidRDefault="003D73BB" w:rsidP="003D73BB">
      <w:pPr>
        <w:spacing w:after="0" w:line="360" w:lineRule="auto"/>
        <w:rPr>
          <w:rFonts w:asciiTheme="majorBidi" w:hAnsiTheme="majorBidi" w:cstheme="majorBidi"/>
          <w:sz w:val="24"/>
          <w:szCs w:val="24"/>
        </w:rPr>
      </w:pPr>
      <w:r>
        <w:rPr>
          <w:rFonts w:asciiTheme="majorBidi" w:hAnsiTheme="majorBidi" w:cstheme="majorBidi"/>
          <w:sz w:val="24"/>
          <w:szCs w:val="24"/>
        </w:rPr>
        <w:t>14</w:t>
      </w:r>
      <w:r w:rsidR="006E6461">
        <w:rPr>
          <w:rFonts w:asciiTheme="majorBidi" w:hAnsiTheme="majorBidi" w:cstheme="majorBidi"/>
          <w:sz w:val="24"/>
          <w:szCs w:val="24"/>
        </w:rPr>
        <w:t>-</w:t>
      </w:r>
      <w:r>
        <w:rPr>
          <w:rFonts w:asciiTheme="majorBidi" w:hAnsiTheme="majorBidi" w:cstheme="majorBidi"/>
          <w:sz w:val="24"/>
          <w:szCs w:val="24"/>
        </w:rPr>
        <w:t>6</w:t>
      </w:r>
      <w:r w:rsidR="006E6461">
        <w:rPr>
          <w:rFonts w:asciiTheme="majorBidi" w:hAnsiTheme="majorBidi" w:cstheme="majorBidi"/>
          <w:sz w:val="24"/>
          <w:szCs w:val="24"/>
        </w:rPr>
        <w:t>-17</w:t>
      </w:r>
    </w:p>
    <w:p w:rsidR="003D73BB" w:rsidRDefault="003D73BB" w:rsidP="003D73BB">
      <w:pPr>
        <w:bidi/>
        <w:spacing w:after="0" w:line="360" w:lineRule="auto"/>
        <w:rPr>
          <w:rFonts w:asciiTheme="majorBidi" w:hAnsiTheme="majorBidi" w:cstheme="majorBidi"/>
          <w:sz w:val="24"/>
          <w:szCs w:val="24"/>
          <w:rtl/>
        </w:rPr>
      </w:pPr>
    </w:p>
    <w:p w:rsidR="003D73BB" w:rsidRDefault="003D73BB" w:rsidP="003D73BB">
      <w:pPr>
        <w:bidi/>
        <w:spacing w:after="0" w:line="360" w:lineRule="auto"/>
        <w:rPr>
          <w:rFonts w:asciiTheme="majorBidi" w:hAnsiTheme="majorBidi" w:cstheme="majorBidi"/>
          <w:sz w:val="24"/>
          <w:szCs w:val="24"/>
          <w:rtl/>
        </w:rPr>
      </w:pPr>
    </w:p>
    <w:p w:rsidR="003D73BB" w:rsidRDefault="003D73BB" w:rsidP="003D73BB">
      <w:pPr>
        <w:bidi/>
        <w:spacing w:after="0" w:line="360" w:lineRule="auto"/>
        <w:rPr>
          <w:rFonts w:asciiTheme="majorBidi" w:hAnsiTheme="majorBidi" w:cstheme="majorBidi"/>
          <w:sz w:val="24"/>
          <w:szCs w:val="24"/>
          <w:rtl/>
        </w:rPr>
      </w:pPr>
    </w:p>
    <w:p w:rsidR="003D73BB" w:rsidRDefault="003D73BB" w:rsidP="003D73BB">
      <w:pPr>
        <w:bidi/>
        <w:spacing w:after="0" w:line="360" w:lineRule="auto"/>
        <w:rPr>
          <w:rFonts w:ascii="Arial" w:hAnsi="Arial" w:cs="Arial"/>
          <w:b/>
          <w:bCs/>
          <w:color w:val="222222"/>
          <w:sz w:val="24"/>
          <w:szCs w:val="24"/>
          <w:shd w:val="clear" w:color="auto" w:fill="FFFFFF"/>
          <w:rtl/>
        </w:rPr>
      </w:pPr>
      <w:r w:rsidRPr="003D73BB">
        <w:rPr>
          <w:rFonts w:ascii="Arial" w:hAnsi="Arial" w:cs="Arial"/>
          <w:b/>
          <w:bCs/>
          <w:color w:val="222222"/>
          <w:sz w:val="24"/>
          <w:szCs w:val="24"/>
          <w:shd w:val="clear" w:color="auto" w:fill="FFFFFF"/>
          <w:rtl/>
        </w:rPr>
        <w:t>ממשקים חקלאיים תומכי מגוון ביולוגי בישראל: ניתוח הראיות המדעיות</w:t>
      </w:r>
    </w:p>
    <w:p w:rsidR="00BE30A6" w:rsidRDefault="003D73BB" w:rsidP="003D73BB">
      <w:pPr>
        <w:bidi/>
        <w:spacing w:after="0" w:line="360" w:lineRule="auto"/>
        <w:rPr>
          <w:rFonts w:asciiTheme="majorBidi" w:hAnsiTheme="majorBidi" w:cstheme="majorBidi"/>
          <w:sz w:val="24"/>
          <w:szCs w:val="24"/>
        </w:rPr>
      </w:pPr>
      <w:r>
        <w:rPr>
          <w:rFonts w:asciiTheme="majorBidi" w:hAnsiTheme="majorBidi" w:cstheme="majorBidi" w:hint="cs"/>
          <w:sz w:val="24"/>
          <w:szCs w:val="24"/>
          <w:rtl/>
        </w:rPr>
        <w:t>ישראלי לירון</w:t>
      </w:r>
      <w:r w:rsidR="00FF4015" w:rsidRPr="00FF4015">
        <w:rPr>
          <w:rFonts w:asciiTheme="majorBidi" w:hAnsiTheme="majorBidi" w:cstheme="majorBidi"/>
          <w:sz w:val="24"/>
          <w:szCs w:val="24"/>
          <w:vertAlign w:val="superscript"/>
        </w:rPr>
        <w:t>1</w:t>
      </w:r>
      <w:r w:rsidR="00995C1F">
        <w:rPr>
          <w:rFonts w:asciiTheme="majorBidi" w:hAnsiTheme="majorBidi" w:cstheme="majorBidi"/>
          <w:sz w:val="24"/>
          <w:szCs w:val="24"/>
        </w:rPr>
        <w:t>,</w:t>
      </w:r>
      <w:r w:rsidR="00995C1F" w:rsidRPr="00995C1F">
        <w:rPr>
          <w:rFonts w:asciiTheme="majorBidi" w:hAnsiTheme="majorBidi" w:cstheme="majorBidi"/>
          <w:sz w:val="24"/>
          <w:szCs w:val="24"/>
        </w:rPr>
        <w:t xml:space="preserve"> </w:t>
      </w:r>
      <w:r>
        <w:rPr>
          <w:rFonts w:asciiTheme="majorBidi" w:hAnsiTheme="majorBidi" w:cstheme="majorBidi" w:hint="cs"/>
          <w:sz w:val="24"/>
          <w:szCs w:val="24"/>
          <w:rtl/>
        </w:rPr>
        <w:t>אמדור לירון</w:t>
      </w:r>
      <w:r w:rsidR="00FF4015" w:rsidRPr="00FF4015">
        <w:rPr>
          <w:rFonts w:asciiTheme="majorBidi" w:hAnsiTheme="majorBidi" w:cstheme="majorBidi"/>
          <w:sz w:val="24"/>
          <w:szCs w:val="24"/>
          <w:vertAlign w:val="superscript"/>
        </w:rPr>
        <w:t>2</w:t>
      </w:r>
      <w:r w:rsidR="00995C1F" w:rsidRPr="00BE30A6">
        <w:rPr>
          <w:rFonts w:asciiTheme="majorBidi" w:hAnsiTheme="majorBidi" w:cstheme="majorBidi"/>
          <w:sz w:val="24"/>
          <w:szCs w:val="24"/>
        </w:rPr>
        <w:t xml:space="preserve"> </w:t>
      </w:r>
      <w:r>
        <w:rPr>
          <w:rFonts w:asciiTheme="majorBidi" w:hAnsiTheme="majorBidi" w:cstheme="majorBidi" w:hint="cs"/>
          <w:sz w:val="24"/>
          <w:szCs w:val="24"/>
          <w:rtl/>
        </w:rPr>
        <w:t xml:space="preserve"> ודיין תמר</w:t>
      </w:r>
      <w:r w:rsidR="00FF4015" w:rsidRPr="00FF4015">
        <w:rPr>
          <w:rFonts w:asciiTheme="majorBidi" w:hAnsiTheme="majorBidi" w:cstheme="majorBidi"/>
          <w:sz w:val="24"/>
          <w:szCs w:val="24"/>
          <w:vertAlign w:val="superscript"/>
        </w:rPr>
        <w:t>1</w:t>
      </w:r>
      <w:r w:rsidR="00DC0C09">
        <w:rPr>
          <w:rFonts w:asciiTheme="majorBidi" w:hAnsiTheme="majorBidi" w:cstheme="majorBidi"/>
          <w:sz w:val="24"/>
          <w:szCs w:val="24"/>
          <w:vertAlign w:val="superscript"/>
        </w:rPr>
        <w:t>,3</w:t>
      </w:r>
    </w:p>
    <w:p w:rsidR="003D73BB" w:rsidRDefault="00AC22A5" w:rsidP="003D73BB">
      <w:pPr>
        <w:pStyle w:val="ac"/>
        <w:bidi/>
        <w:rPr>
          <w:sz w:val="24"/>
          <w:szCs w:val="24"/>
          <w:rtl/>
        </w:rPr>
      </w:pPr>
      <w:r w:rsidRPr="00DC0C09">
        <w:rPr>
          <w:rStyle w:val="ae"/>
          <w:sz w:val="24"/>
          <w:szCs w:val="24"/>
        </w:rPr>
        <w:footnoteRef/>
      </w:r>
      <w:r w:rsidR="003D73BB" w:rsidRPr="003D73BB">
        <w:rPr>
          <w:rStyle w:val="ae"/>
          <w:rFonts w:hint="cs"/>
          <w:rtl/>
        </w:rPr>
        <w:t xml:space="preserve"> </w:t>
      </w:r>
      <w:r w:rsidR="003D73BB">
        <w:rPr>
          <w:rStyle w:val="ae"/>
          <w:rFonts w:hint="cs"/>
          <w:sz w:val="24"/>
          <w:szCs w:val="24"/>
          <w:rtl/>
        </w:rPr>
        <w:t>בית הספר לזאולוגיה ע"ש גורג' ס. וייס, הפקולטה למדעי החיים, אוניברסיטת תל אביב</w:t>
      </w:r>
      <w:r w:rsidRPr="00AC22A5">
        <w:rPr>
          <w:rStyle w:val="ae"/>
          <w:sz w:val="24"/>
          <w:szCs w:val="24"/>
        </w:rPr>
        <w:t xml:space="preserve"> </w:t>
      </w:r>
    </w:p>
    <w:p w:rsidR="00DC0C09" w:rsidRPr="003D73BB" w:rsidRDefault="00FF4015" w:rsidP="003D73BB">
      <w:pPr>
        <w:pStyle w:val="ac"/>
        <w:bidi/>
        <w:rPr>
          <w:rStyle w:val="ae"/>
          <w:sz w:val="24"/>
          <w:szCs w:val="24"/>
          <w:rtl/>
        </w:rPr>
      </w:pPr>
      <w:r>
        <w:rPr>
          <w:rStyle w:val="ae"/>
          <w:sz w:val="24"/>
          <w:szCs w:val="24"/>
        </w:rPr>
        <w:t>2</w:t>
      </w:r>
      <w:r w:rsidR="00AC22A5" w:rsidRPr="00AC22A5">
        <w:rPr>
          <w:rStyle w:val="ae"/>
          <w:sz w:val="24"/>
          <w:szCs w:val="24"/>
        </w:rPr>
        <w:t xml:space="preserve"> </w:t>
      </w:r>
      <w:r w:rsidR="003D73BB" w:rsidRPr="003D73BB">
        <w:rPr>
          <w:rStyle w:val="ae"/>
          <w:rFonts w:hint="cs"/>
          <w:sz w:val="24"/>
          <w:szCs w:val="24"/>
          <w:rtl/>
        </w:rPr>
        <w:t xml:space="preserve"> מכון דש"א, מזיאון לטבע ע"ש שטיינהרד, אוניברסיטת תל אביב</w:t>
      </w:r>
    </w:p>
    <w:p w:rsidR="00AC22A5" w:rsidRPr="00DC0C09" w:rsidRDefault="00DC0C09" w:rsidP="003D73BB">
      <w:pPr>
        <w:pStyle w:val="ac"/>
        <w:bidi/>
        <w:rPr>
          <w:rStyle w:val="ae"/>
          <w:sz w:val="24"/>
          <w:szCs w:val="24"/>
        </w:rPr>
      </w:pPr>
      <w:r w:rsidRPr="00FF2FF3">
        <w:rPr>
          <w:rStyle w:val="ae"/>
          <w:sz w:val="24"/>
          <w:szCs w:val="24"/>
        </w:rPr>
        <w:t xml:space="preserve">3 </w:t>
      </w:r>
      <w:r w:rsidR="003D73BB" w:rsidRPr="003D73BB">
        <w:rPr>
          <w:rStyle w:val="ae"/>
          <w:rFonts w:hint="cs"/>
          <w:sz w:val="24"/>
          <w:szCs w:val="24"/>
          <w:rtl/>
        </w:rPr>
        <w:t xml:space="preserve"> מזיאון לטבע ע"ש שטיינהרד, אוניברסיטת תל אביב</w:t>
      </w:r>
    </w:p>
    <w:p w:rsidR="003D73BB" w:rsidRDefault="007D16A8" w:rsidP="005E0DB0">
      <w:pPr>
        <w:bidi/>
        <w:spacing w:after="0" w:line="360" w:lineRule="auto"/>
        <w:rPr>
          <w:rFonts w:asciiTheme="majorBidi" w:hAnsiTheme="majorBidi" w:cstheme="majorBidi"/>
          <w:sz w:val="24"/>
          <w:szCs w:val="24"/>
          <w:rtl/>
        </w:rPr>
      </w:pPr>
      <w:r w:rsidRPr="000C3C77">
        <w:rPr>
          <w:rFonts w:asciiTheme="majorBidi" w:hAnsiTheme="majorBidi" w:cstheme="majorBidi"/>
          <w:sz w:val="24"/>
          <w:szCs w:val="24"/>
        </w:rPr>
        <w:br/>
      </w:r>
      <w:r w:rsidR="003D73BB" w:rsidRPr="003D73BB">
        <w:rPr>
          <w:rFonts w:ascii="Arial" w:hAnsi="Arial" w:cs="Arial" w:hint="cs"/>
          <w:b/>
          <w:bCs/>
          <w:color w:val="222222"/>
          <w:sz w:val="24"/>
          <w:szCs w:val="24"/>
          <w:shd w:val="clear" w:color="auto" w:fill="FFFFFF"/>
          <w:rtl/>
        </w:rPr>
        <w:t>רקע</w:t>
      </w:r>
      <w:r w:rsidR="005E0DB0">
        <w:rPr>
          <w:rFonts w:asciiTheme="majorBidi" w:hAnsiTheme="majorBidi" w:cstheme="majorBidi" w:hint="cs"/>
          <w:sz w:val="24"/>
          <w:szCs w:val="24"/>
          <w:rtl/>
        </w:rPr>
        <w:t xml:space="preserve">: </w:t>
      </w:r>
      <w:r w:rsidR="003D73BB">
        <w:rPr>
          <w:rFonts w:ascii="Arial" w:hAnsi="Arial" w:cs="Arial"/>
          <w:color w:val="222222"/>
          <w:sz w:val="19"/>
          <w:szCs w:val="19"/>
          <w:shd w:val="clear" w:color="auto" w:fill="FFFFFF"/>
          <w:rtl/>
        </w:rPr>
        <w:t>מחקר זה מציג ניתוח של הספרות המחקרית במטרה לאתר ראיות מדעיות</w:t>
      </w:r>
      <w:r w:rsidR="003D73BB">
        <w:rPr>
          <w:rFonts w:ascii="Arial" w:hAnsi="Arial" w:cs="Arial"/>
          <w:color w:val="222222"/>
          <w:sz w:val="19"/>
          <w:szCs w:val="19"/>
          <w:shd w:val="clear" w:color="auto" w:fill="FFFFFF"/>
        </w:rPr>
        <w:t xml:space="preserve"> (Conservation Evidence) </w:t>
      </w:r>
      <w:r w:rsidR="003D73BB">
        <w:rPr>
          <w:rFonts w:ascii="Arial" w:hAnsi="Arial" w:cs="Arial"/>
          <w:color w:val="222222"/>
          <w:sz w:val="19"/>
          <w:szCs w:val="19"/>
          <w:shd w:val="clear" w:color="auto" w:fill="FFFFFF"/>
          <w:rtl/>
        </w:rPr>
        <w:t>לממשקים חקלאיים המסייעים לשמירה על המגוון ביולוגי באקלים ים תיכוני, ואינם פוגעים – או אף תורמים לכלכלת הייצור; זאת בכדי לפתח מערך הדרכה והכשרה עבור משקים חקלאיים בישראל. החשיבות של עבודה זו נובעת מכך שהמאמץ לשמירת שטחי שמורת טבע</w:t>
      </w:r>
      <w:r w:rsidR="003D73BB">
        <w:rPr>
          <w:rFonts w:ascii="Arial" w:hAnsi="Arial" w:cs="Arial"/>
          <w:color w:val="222222"/>
          <w:sz w:val="19"/>
          <w:szCs w:val="19"/>
          <w:shd w:val="clear" w:color="auto" w:fill="FFFFFF"/>
        </w:rPr>
        <w:t xml:space="preserve"> (Land sparing) </w:t>
      </w:r>
      <w:r w:rsidR="003D73BB">
        <w:rPr>
          <w:rFonts w:ascii="Arial" w:hAnsi="Arial" w:cs="Arial"/>
          <w:color w:val="222222"/>
          <w:sz w:val="19"/>
          <w:szCs w:val="19"/>
          <w:shd w:val="clear" w:color="auto" w:fill="FFFFFF"/>
          <w:rtl/>
        </w:rPr>
        <w:t>נקלע לרוב למגבלות זמן ומרחב. אסטרטגיה לשמירת טבע משותפת</w:t>
      </w:r>
      <w:r w:rsidR="003D73BB">
        <w:rPr>
          <w:rFonts w:ascii="Arial" w:hAnsi="Arial" w:cs="Arial"/>
          <w:color w:val="222222"/>
          <w:sz w:val="19"/>
          <w:szCs w:val="19"/>
          <w:shd w:val="clear" w:color="auto" w:fill="FFFFFF"/>
        </w:rPr>
        <w:t xml:space="preserve"> (Land shearing) </w:t>
      </w:r>
      <w:r w:rsidR="003D73BB">
        <w:rPr>
          <w:rFonts w:ascii="Arial" w:hAnsi="Arial" w:cs="Arial"/>
          <w:color w:val="222222"/>
          <w:sz w:val="19"/>
          <w:szCs w:val="19"/>
          <w:shd w:val="clear" w:color="auto" w:fill="FFFFFF"/>
          <w:rtl/>
        </w:rPr>
        <w:t>צוברת ניסיון באירופה ויכולה לתרום רבות לחיזוק החקלאות בישראל הנמצאת במאבק ומשבר מתמיד</w:t>
      </w:r>
      <w:r w:rsidR="003D73BB">
        <w:rPr>
          <w:rFonts w:ascii="Arial" w:hAnsi="Arial" w:cs="Arial"/>
          <w:color w:val="222222"/>
          <w:sz w:val="19"/>
          <w:szCs w:val="19"/>
          <w:shd w:val="clear" w:color="auto" w:fill="FFFFFF"/>
        </w:rPr>
        <w:t>.</w:t>
      </w:r>
    </w:p>
    <w:p w:rsidR="003D73BB" w:rsidRPr="005E0DB0" w:rsidRDefault="003D73BB" w:rsidP="005E0DB0">
      <w:pPr>
        <w:bidi/>
        <w:spacing w:after="0" w:line="360" w:lineRule="auto"/>
        <w:rPr>
          <w:rFonts w:ascii="Arial" w:hAnsi="Arial" w:cs="Arial"/>
          <w:color w:val="222222"/>
          <w:sz w:val="19"/>
          <w:szCs w:val="19"/>
          <w:shd w:val="clear" w:color="auto" w:fill="FFFFFF"/>
          <w:rtl/>
        </w:rPr>
      </w:pPr>
      <w:r w:rsidRPr="005E0DB0">
        <w:rPr>
          <w:rFonts w:ascii="Arial" w:hAnsi="Arial" w:cs="Arial" w:hint="cs"/>
          <w:b/>
          <w:bCs/>
          <w:color w:val="222222"/>
          <w:sz w:val="24"/>
          <w:szCs w:val="24"/>
          <w:shd w:val="clear" w:color="auto" w:fill="FFFFFF"/>
          <w:rtl/>
        </w:rPr>
        <w:t>שיטות</w:t>
      </w:r>
      <w:r w:rsidR="005E0DB0">
        <w:rPr>
          <w:rFonts w:asciiTheme="majorBidi" w:hAnsiTheme="majorBidi" w:cstheme="majorBidi" w:hint="cs"/>
          <w:sz w:val="24"/>
          <w:szCs w:val="24"/>
          <w:rtl/>
        </w:rPr>
        <w:t xml:space="preserve">: </w:t>
      </w:r>
      <w:r>
        <w:rPr>
          <w:rFonts w:ascii="Arial" w:hAnsi="Arial" w:cs="Arial"/>
          <w:color w:val="222222"/>
          <w:sz w:val="19"/>
          <w:szCs w:val="19"/>
          <w:shd w:val="clear" w:color="auto" w:fill="FFFFFF"/>
          <w:rtl/>
        </w:rPr>
        <w:t>נערך מאמץ לרכז מחקרי שדה כמותיים העוסקים בממשקים חקלאיים שונים ותרומת לשמירה על מגוון ביולוגי באזורים עם אקלים ים תיכוני, בעל קווי דמיון לחלקה הצפוני של ישראל. נמצאו ונסקרו 119 מחקרים. מבסיס המידע נבנו כרטיסי ממשק: לאיבחון הפעולות הממשקיות, הקבוצות הטקסונומיות ומטרות שמירת הטבע המושפעות מהממשק, השפעות אפשריות על הייצור החקלאי (חיוביות ושליליות) ומידת חוזק הראיות המדעית לתרומתו של הממשק</w:t>
      </w:r>
      <w:r>
        <w:rPr>
          <w:rFonts w:ascii="Arial" w:hAnsi="Arial" w:cs="Arial"/>
          <w:color w:val="222222"/>
          <w:sz w:val="19"/>
          <w:szCs w:val="19"/>
          <w:shd w:val="clear" w:color="auto" w:fill="FFFFFF"/>
        </w:rPr>
        <w:t>.</w:t>
      </w:r>
    </w:p>
    <w:p w:rsidR="003D73BB" w:rsidRPr="005E0DB0" w:rsidRDefault="005E0DB0" w:rsidP="005E0DB0">
      <w:pPr>
        <w:bidi/>
        <w:spacing w:after="0" w:line="360" w:lineRule="auto"/>
        <w:rPr>
          <w:rFonts w:ascii="Arial" w:hAnsi="Arial" w:cs="Arial"/>
          <w:b/>
          <w:bCs/>
          <w:color w:val="222222"/>
          <w:sz w:val="24"/>
          <w:szCs w:val="24"/>
          <w:shd w:val="clear" w:color="auto" w:fill="FFFFFF"/>
          <w:rtl/>
        </w:rPr>
      </w:pPr>
      <w:r>
        <w:rPr>
          <w:rFonts w:ascii="Arial" w:hAnsi="Arial" w:cs="Arial" w:hint="cs"/>
          <w:b/>
          <w:bCs/>
          <w:color w:val="222222"/>
          <w:sz w:val="24"/>
          <w:szCs w:val="24"/>
          <w:shd w:val="clear" w:color="auto" w:fill="FFFFFF"/>
          <w:rtl/>
        </w:rPr>
        <w:t xml:space="preserve">תוצאות: </w:t>
      </w:r>
      <w:r w:rsidR="003D73BB">
        <w:rPr>
          <w:rFonts w:ascii="Arial" w:hAnsi="Arial" w:cs="Arial"/>
          <w:color w:val="222222"/>
          <w:sz w:val="19"/>
          <w:szCs w:val="19"/>
          <w:shd w:val="clear" w:color="auto" w:fill="FFFFFF"/>
          <w:rtl/>
        </w:rPr>
        <w:t>רוב המחקרים שנבדקו הגיעו מהמדינות: ספרד, איטליה וצרפת. מבדיקת המחקרים אותרו 17 ממשקים, שנבחנו בספרות כממשקים שיכולים להשפיע על מגוון ביולוגי בשטחים חקלאיים. הקבוצות הטוקסונומיות הנחקרות ביותר הן: ציפורים, פרוקי רגליים, וצמחיית בר. הגידולים החקלאיים שנבדקו במחקרים הם גידולי שדה ומטעים; ענף הירקות, שיש לו חשיבות רבה בישראל, לא נבדק במחקרים. הממשקים החקלאיים שיש ראיות מוצקות שהינם תורמים לשמירת מגוון ביולוגי הם: משוכות חיות</w:t>
      </w:r>
      <w:r w:rsidR="003D73BB">
        <w:rPr>
          <w:rFonts w:ascii="Arial" w:hAnsi="Arial" w:cs="Arial"/>
          <w:color w:val="222222"/>
          <w:sz w:val="19"/>
          <w:szCs w:val="19"/>
          <w:shd w:val="clear" w:color="auto" w:fill="FFFFFF"/>
        </w:rPr>
        <w:t xml:space="preserve"> hedgerows, </w:t>
      </w:r>
      <w:r w:rsidR="003D73BB">
        <w:rPr>
          <w:rFonts w:ascii="Arial" w:hAnsi="Arial" w:cs="Arial"/>
          <w:color w:val="222222"/>
          <w:sz w:val="19"/>
          <w:szCs w:val="19"/>
          <w:shd w:val="clear" w:color="auto" w:fill="FFFFFF"/>
          <w:rtl/>
        </w:rPr>
        <w:t>גידולי כיסוי בין שורות במטעים, שמירת כתמים טבעיים במרחב החקלאי</w:t>
      </w:r>
      <w:r w:rsidR="003D73BB">
        <w:rPr>
          <w:rFonts w:ascii="Arial" w:hAnsi="Arial" w:cs="Arial"/>
          <w:color w:val="222222"/>
          <w:sz w:val="19"/>
          <w:szCs w:val="19"/>
          <w:shd w:val="clear" w:color="auto" w:fill="FFFFFF"/>
          <w:rtl/>
        </w:rPr>
        <w:br/>
      </w:r>
      <w:r w:rsidR="003D73BB" w:rsidRPr="005E0DB0">
        <w:rPr>
          <w:rFonts w:ascii="Arial" w:hAnsi="Arial" w:cs="Arial" w:hint="cs"/>
          <w:b/>
          <w:bCs/>
          <w:color w:val="222222"/>
          <w:sz w:val="24"/>
          <w:szCs w:val="24"/>
          <w:shd w:val="clear" w:color="auto" w:fill="FFFFFF"/>
          <w:rtl/>
        </w:rPr>
        <w:t>דיון ומסקנות</w:t>
      </w:r>
      <w:r>
        <w:rPr>
          <w:rFonts w:ascii="Arial" w:hAnsi="Arial" w:cs="Arial" w:hint="cs"/>
          <w:b/>
          <w:bCs/>
          <w:color w:val="222222"/>
          <w:sz w:val="24"/>
          <w:szCs w:val="24"/>
          <w:shd w:val="clear" w:color="auto" w:fill="FFFFFF"/>
          <w:rtl/>
        </w:rPr>
        <w:t xml:space="preserve">: </w:t>
      </w:r>
      <w:r w:rsidR="003D73BB">
        <w:rPr>
          <w:rFonts w:ascii="Arial" w:hAnsi="Arial" w:cs="Arial"/>
          <w:color w:val="222222"/>
          <w:sz w:val="19"/>
          <w:szCs w:val="19"/>
          <w:shd w:val="clear" w:color="auto" w:fill="FFFFFF"/>
          <w:rtl/>
        </w:rPr>
        <w:t>לממשקים בעלי השפעה מרחבית, היוצרים שילוב בין בתי גידול טבעיים לשטחים חקלאיים (כמו: משוכות חיות או גידולי כיסוי) יש פוטנציאל הגבוהה ביותר לשימור מגוון ביולוגי. פעולות הממשקיות השוטפות בשדה: ריסוס, פליחת קרקע, דישון - הינן בעלות השפעות מעורבות ואין ראיות חד משמעיות שיש להן השפעה חיובית על שמירת המגוון ביולוגי. בסיכום המחקר זהו פערי ידע וצורכי מחקר עתידים בתחום. השלב הבא במחקר הינו ביצוע הערכה כלכלית של הממשקים בעלי הראיות המוצקות ביותר בכדי להשלים את בניית מערך הידע עבור חקלאות תומכת מגוון ביולוגי בישראל</w:t>
      </w:r>
      <w:r w:rsidR="003D73BB">
        <w:rPr>
          <w:rFonts w:ascii="Arial" w:hAnsi="Arial" w:cs="Arial"/>
          <w:color w:val="222222"/>
          <w:sz w:val="19"/>
          <w:szCs w:val="19"/>
          <w:shd w:val="clear" w:color="auto" w:fill="FFFFFF"/>
        </w:rPr>
        <w:t>.</w:t>
      </w:r>
    </w:p>
    <w:p w:rsidR="003D73BB" w:rsidRPr="005E0DB0" w:rsidRDefault="005E0DB0" w:rsidP="005E0DB0">
      <w:pPr>
        <w:bidi/>
        <w:spacing w:after="0" w:line="360" w:lineRule="auto"/>
        <w:rPr>
          <w:rFonts w:ascii="Arial" w:hAnsi="Arial" w:cs="Arial"/>
          <w:b/>
          <w:bCs/>
          <w:color w:val="222222"/>
          <w:sz w:val="24"/>
          <w:szCs w:val="24"/>
          <w:shd w:val="clear" w:color="auto" w:fill="FFFFFF"/>
        </w:rPr>
      </w:pPr>
      <w:r>
        <w:rPr>
          <w:rFonts w:ascii="Arial" w:hAnsi="Arial" w:cs="Arial" w:hint="cs"/>
          <w:b/>
          <w:bCs/>
          <w:color w:val="222222"/>
          <w:sz w:val="24"/>
          <w:szCs w:val="24"/>
          <w:shd w:val="clear" w:color="auto" w:fill="FFFFFF"/>
          <w:rtl/>
        </w:rPr>
        <w:t xml:space="preserve">תרומת המחקר: </w:t>
      </w:r>
      <w:bookmarkStart w:id="0" w:name="_GoBack"/>
      <w:bookmarkEnd w:id="0"/>
      <w:r w:rsidR="003D73BB">
        <w:rPr>
          <w:rFonts w:ascii="Arial" w:hAnsi="Arial" w:cs="Arial"/>
          <w:color w:val="222222"/>
          <w:sz w:val="19"/>
          <w:szCs w:val="19"/>
          <w:shd w:val="clear" w:color="auto" w:fill="FFFFFF"/>
          <w:rtl/>
        </w:rPr>
        <w:t>זיהוי ממשקים המסייעים לשמירה מגוון ביולוגי במשקים חקלאיים, ואינם פוגעים – או אף תורמים לכלכלת הייצור, כך שניתן יהיה לקדם אותם בחקלאות בישראל; ופיתוח מערך הדרכה והכשרה שיאפשר להטמיע את הממשקים הללו במשקים החקלאיים בצורה מתאימה</w:t>
      </w:r>
      <w:r w:rsidR="003D73BB">
        <w:rPr>
          <w:rFonts w:ascii="Arial" w:hAnsi="Arial" w:cs="Arial"/>
          <w:color w:val="222222"/>
          <w:sz w:val="19"/>
          <w:szCs w:val="19"/>
          <w:shd w:val="clear" w:color="auto" w:fill="FFFFFF"/>
        </w:rPr>
        <w:t>.</w:t>
      </w:r>
    </w:p>
    <w:p w:rsidR="00FF2FF3" w:rsidRDefault="00FF2FF3" w:rsidP="0081187B">
      <w:pPr>
        <w:spacing w:after="0" w:line="360" w:lineRule="auto"/>
        <w:rPr>
          <w:rFonts w:asciiTheme="majorBidi" w:hAnsiTheme="majorBidi" w:cstheme="majorBidi"/>
          <w:sz w:val="24"/>
          <w:szCs w:val="24"/>
        </w:rPr>
      </w:pPr>
    </w:p>
    <w:sectPr w:rsidR="00FF2FF3" w:rsidSect="00D519F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42" w:rsidRDefault="00961942" w:rsidP="001F7560">
      <w:pPr>
        <w:spacing w:after="0" w:line="240" w:lineRule="auto"/>
      </w:pPr>
      <w:r>
        <w:separator/>
      </w:r>
    </w:p>
  </w:endnote>
  <w:endnote w:type="continuationSeparator" w:id="0">
    <w:p w:rsidR="00961942" w:rsidRDefault="00961942" w:rsidP="001F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42" w:rsidRDefault="00961942" w:rsidP="001F7560">
      <w:pPr>
        <w:spacing w:after="0" w:line="240" w:lineRule="auto"/>
      </w:pPr>
      <w:r>
        <w:separator/>
      </w:r>
    </w:p>
  </w:footnote>
  <w:footnote w:type="continuationSeparator" w:id="0">
    <w:p w:rsidR="00961942" w:rsidRDefault="00961942" w:rsidP="001F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BB" w:rsidRDefault="003D73BB">
    <w:pPr>
      <w:pStyle w:val="af"/>
    </w:pPr>
    <w:r>
      <w:rPr>
        <w:noProof/>
      </w:rPr>
      <w:drawing>
        <wp:anchor distT="0" distB="0" distL="114300" distR="114300" simplePos="0" relativeHeight="251659264" behindDoc="0" locked="0" layoutInCell="1" allowOverlap="1">
          <wp:simplePos x="0" y="0"/>
          <wp:positionH relativeFrom="column">
            <wp:posOffset>5354320</wp:posOffset>
          </wp:positionH>
          <wp:positionV relativeFrom="paragraph">
            <wp:posOffset>-228600</wp:posOffset>
          </wp:positionV>
          <wp:extent cx="1059815" cy="767715"/>
          <wp:effectExtent l="0" t="0" r="6985" b="0"/>
          <wp:wrapNone/>
          <wp:docPr id="8" name="תמונה 1"/>
          <wp:cNvGraphicFramePr/>
          <a:graphic xmlns:a="http://schemas.openxmlformats.org/drawingml/2006/main">
            <a:graphicData uri="http://schemas.openxmlformats.org/drawingml/2006/picture">
              <pic:pic xmlns:pic="http://schemas.openxmlformats.org/drawingml/2006/picture">
                <pic:nvPicPr>
                  <pic:cNvPr id="8" name="תמונה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9815" cy="76771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-193675</wp:posOffset>
          </wp:positionV>
          <wp:extent cx="1045845" cy="680085"/>
          <wp:effectExtent l="0" t="0" r="1905" b="5715"/>
          <wp:wrapNone/>
          <wp:docPr id="9" name="תמונה 5"/>
          <wp:cNvGraphicFramePr/>
          <a:graphic xmlns:a="http://schemas.openxmlformats.org/drawingml/2006/main">
            <a:graphicData uri="http://schemas.openxmlformats.org/drawingml/2006/picture">
              <pic:pic xmlns:pic="http://schemas.openxmlformats.org/drawingml/2006/picture">
                <pic:nvPicPr>
                  <pic:cNvPr id="9" name="תמונה 5"/>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7799"/>
                  <a:stretch/>
                </pic:blipFill>
                <pic:spPr bwMode="auto">
                  <a:xfrm>
                    <a:off x="0" y="0"/>
                    <a:ext cx="1045845" cy="6800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1938020</wp:posOffset>
          </wp:positionH>
          <wp:positionV relativeFrom="paragraph">
            <wp:posOffset>-33655</wp:posOffset>
          </wp:positionV>
          <wp:extent cx="2018030" cy="965200"/>
          <wp:effectExtent l="0" t="0" r="1270" b="6350"/>
          <wp:wrapNone/>
          <wp:docPr id="10" name="תמונה 6"/>
          <wp:cNvGraphicFramePr/>
          <a:graphic xmlns:a="http://schemas.openxmlformats.org/drawingml/2006/main">
            <a:graphicData uri="http://schemas.openxmlformats.org/drawingml/2006/picture">
              <pic:pic xmlns:pic="http://schemas.openxmlformats.org/drawingml/2006/picture">
                <pic:nvPicPr>
                  <pic:cNvPr id="10" name="תמונה 6"/>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5975"/>
                  <a:stretch/>
                </pic:blipFill>
                <pic:spPr bwMode="auto">
                  <a:xfrm>
                    <a:off x="0" y="0"/>
                    <a:ext cx="2018030" cy="965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98"/>
    <w:multiLevelType w:val="hybridMultilevel"/>
    <w:tmpl w:val="4D4C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6460B"/>
    <w:multiLevelType w:val="hybridMultilevel"/>
    <w:tmpl w:val="E3E6ADDE"/>
    <w:lvl w:ilvl="0" w:tplc="1CA89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75035"/>
    <w:multiLevelType w:val="hybridMultilevel"/>
    <w:tmpl w:val="B74426A6"/>
    <w:lvl w:ilvl="0" w:tplc="1CA89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783C96"/>
    <w:multiLevelType w:val="hybridMultilevel"/>
    <w:tmpl w:val="2EEEB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404FE5"/>
    <w:multiLevelType w:val="hybridMultilevel"/>
    <w:tmpl w:val="A95487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7BE4F44"/>
    <w:multiLevelType w:val="hybridMultilevel"/>
    <w:tmpl w:val="3232F2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A1523FA"/>
    <w:multiLevelType w:val="hybridMultilevel"/>
    <w:tmpl w:val="E4B8F242"/>
    <w:lvl w:ilvl="0" w:tplc="1CA89E1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D84BBC"/>
    <w:multiLevelType w:val="hybridMultilevel"/>
    <w:tmpl w:val="F050DF30"/>
    <w:lvl w:ilvl="0" w:tplc="1CA89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8357EE"/>
    <w:multiLevelType w:val="hybridMultilevel"/>
    <w:tmpl w:val="26B436B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483301A7"/>
    <w:multiLevelType w:val="hybridMultilevel"/>
    <w:tmpl w:val="0B588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5E7BBF"/>
    <w:multiLevelType w:val="hybridMultilevel"/>
    <w:tmpl w:val="64B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55761"/>
    <w:multiLevelType w:val="hybridMultilevel"/>
    <w:tmpl w:val="F83C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6"/>
  </w:num>
  <w:num w:numId="7">
    <w:abstractNumId w:val="7"/>
  </w:num>
  <w:num w:numId="8">
    <w:abstractNumId w:val="9"/>
  </w:num>
  <w:num w:numId="9">
    <w:abstractNumId w:val="1"/>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4B66"/>
    <w:rsid w:val="000330C9"/>
    <w:rsid w:val="00066C5B"/>
    <w:rsid w:val="000707B0"/>
    <w:rsid w:val="00095EE6"/>
    <w:rsid w:val="000E3167"/>
    <w:rsid w:val="00103FE4"/>
    <w:rsid w:val="001122F8"/>
    <w:rsid w:val="001220FA"/>
    <w:rsid w:val="001753E2"/>
    <w:rsid w:val="0018682E"/>
    <w:rsid w:val="001B5683"/>
    <w:rsid w:val="001C50C8"/>
    <w:rsid w:val="001D1D40"/>
    <w:rsid w:val="001F7560"/>
    <w:rsid w:val="00234DFA"/>
    <w:rsid w:val="00265188"/>
    <w:rsid w:val="002B7CC9"/>
    <w:rsid w:val="002C4857"/>
    <w:rsid w:val="00325EED"/>
    <w:rsid w:val="00380A0B"/>
    <w:rsid w:val="003D73BB"/>
    <w:rsid w:val="00415D25"/>
    <w:rsid w:val="00442EBF"/>
    <w:rsid w:val="00444287"/>
    <w:rsid w:val="00474B66"/>
    <w:rsid w:val="005140BA"/>
    <w:rsid w:val="0054525D"/>
    <w:rsid w:val="005A0AB6"/>
    <w:rsid w:val="005E0DB0"/>
    <w:rsid w:val="005F2434"/>
    <w:rsid w:val="0060683E"/>
    <w:rsid w:val="00694400"/>
    <w:rsid w:val="006E4C61"/>
    <w:rsid w:val="006E6461"/>
    <w:rsid w:val="00713EB0"/>
    <w:rsid w:val="007408EC"/>
    <w:rsid w:val="00780787"/>
    <w:rsid w:val="007B3935"/>
    <w:rsid w:val="007D16A8"/>
    <w:rsid w:val="007D200D"/>
    <w:rsid w:val="007D5406"/>
    <w:rsid w:val="0081187B"/>
    <w:rsid w:val="008F454C"/>
    <w:rsid w:val="00902B72"/>
    <w:rsid w:val="0093769B"/>
    <w:rsid w:val="00960C45"/>
    <w:rsid w:val="00961942"/>
    <w:rsid w:val="00966FF2"/>
    <w:rsid w:val="00984EBA"/>
    <w:rsid w:val="00995C1F"/>
    <w:rsid w:val="009C352A"/>
    <w:rsid w:val="009E6B8A"/>
    <w:rsid w:val="00A3004B"/>
    <w:rsid w:val="00A45E0C"/>
    <w:rsid w:val="00A6233B"/>
    <w:rsid w:val="00AB211D"/>
    <w:rsid w:val="00AC22A5"/>
    <w:rsid w:val="00AD17DE"/>
    <w:rsid w:val="00AD3A30"/>
    <w:rsid w:val="00AD71C9"/>
    <w:rsid w:val="00AE6659"/>
    <w:rsid w:val="00B34D3A"/>
    <w:rsid w:val="00B60E1D"/>
    <w:rsid w:val="00B81EF1"/>
    <w:rsid w:val="00BA7063"/>
    <w:rsid w:val="00BB074C"/>
    <w:rsid w:val="00BC7793"/>
    <w:rsid w:val="00BD00E1"/>
    <w:rsid w:val="00BE01F3"/>
    <w:rsid w:val="00BE30A6"/>
    <w:rsid w:val="00C179A6"/>
    <w:rsid w:val="00C51214"/>
    <w:rsid w:val="00C64920"/>
    <w:rsid w:val="00C83C86"/>
    <w:rsid w:val="00C90FC3"/>
    <w:rsid w:val="00CC3168"/>
    <w:rsid w:val="00CF29CB"/>
    <w:rsid w:val="00D519F2"/>
    <w:rsid w:val="00D52FF2"/>
    <w:rsid w:val="00D62CC6"/>
    <w:rsid w:val="00D634DC"/>
    <w:rsid w:val="00DB7050"/>
    <w:rsid w:val="00DC0C09"/>
    <w:rsid w:val="00DC6D68"/>
    <w:rsid w:val="00DD5F1F"/>
    <w:rsid w:val="00DE0EB4"/>
    <w:rsid w:val="00E20D03"/>
    <w:rsid w:val="00E9777F"/>
    <w:rsid w:val="00EA567C"/>
    <w:rsid w:val="00EC2D64"/>
    <w:rsid w:val="00F4317C"/>
    <w:rsid w:val="00F66250"/>
    <w:rsid w:val="00F7283D"/>
    <w:rsid w:val="00FD6248"/>
    <w:rsid w:val="00FF2FF3"/>
    <w:rsid w:val="00FF401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semiHidden/>
    <w:unhideWhenUsed/>
    <w:rsid w:val="00902B72"/>
  </w:style>
  <w:style w:type="paragraph" w:styleId="a4">
    <w:name w:val="List Paragraph"/>
    <w:basedOn w:val="a"/>
    <w:uiPriority w:val="34"/>
    <w:qFormat/>
    <w:rsid w:val="00902B72"/>
    <w:pPr>
      <w:bidi/>
      <w:ind w:left="720"/>
      <w:contextualSpacing/>
    </w:pPr>
  </w:style>
  <w:style w:type="character" w:customStyle="1" w:styleId="shorttext">
    <w:name w:val="short_text"/>
    <w:basedOn w:val="a0"/>
    <w:rsid w:val="00902B72"/>
  </w:style>
  <w:style w:type="paragraph" w:styleId="a5">
    <w:name w:val="Balloon Text"/>
    <w:basedOn w:val="a"/>
    <w:link w:val="a6"/>
    <w:uiPriority w:val="99"/>
    <w:semiHidden/>
    <w:unhideWhenUsed/>
    <w:rsid w:val="00902B7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902B72"/>
    <w:rPr>
      <w:rFonts w:ascii="Tahoma" w:hAnsi="Tahoma" w:cs="Tahoma"/>
      <w:sz w:val="16"/>
      <w:szCs w:val="16"/>
    </w:rPr>
  </w:style>
  <w:style w:type="character" w:styleId="a7">
    <w:name w:val="annotation reference"/>
    <w:basedOn w:val="a0"/>
    <w:uiPriority w:val="99"/>
    <w:semiHidden/>
    <w:unhideWhenUsed/>
    <w:rsid w:val="00C179A6"/>
    <w:rPr>
      <w:sz w:val="16"/>
      <w:szCs w:val="16"/>
    </w:rPr>
  </w:style>
  <w:style w:type="paragraph" w:styleId="a8">
    <w:name w:val="annotation text"/>
    <w:basedOn w:val="a"/>
    <w:link w:val="a9"/>
    <w:uiPriority w:val="99"/>
    <w:semiHidden/>
    <w:unhideWhenUsed/>
    <w:rsid w:val="00C179A6"/>
    <w:pPr>
      <w:spacing w:line="240" w:lineRule="auto"/>
    </w:pPr>
    <w:rPr>
      <w:sz w:val="20"/>
      <w:szCs w:val="20"/>
    </w:rPr>
  </w:style>
  <w:style w:type="character" w:customStyle="1" w:styleId="a9">
    <w:name w:val="טקסט הערה תו"/>
    <w:basedOn w:val="a0"/>
    <w:link w:val="a8"/>
    <w:uiPriority w:val="99"/>
    <w:semiHidden/>
    <w:rsid w:val="00C179A6"/>
    <w:rPr>
      <w:sz w:val="20"/>
      <w:szCs w:val="20"/>
    </w:rPr>
  </w:style>
  <w:style w:type="paragraph" w:styleId="aa">
    <w:name w:val="annotation subject"/>
    <w:basedOn w:val="a8"/>
    <w:next w:val="a8"/>
    <w:link w:val="ab"/>
    <w:uiPriority w:val="99"/>
    <w:semiHidden/>
    <w:unhideWhenUsed/>
    <w:rsid w:val="00C179A6"/>
    <w:rPr>
      <w:b/>
      <w:bCs/>
    </w:rPr>
  </w:style>
  <w:style w:type="character" w:customStyle="1" w:styleId="ab">
    <w:name w:val="נושא הערה תו"/>
    <w:basedOn w:val="a9"/>
    <w:link w:val="aa"/>
    <w:uiPriority w:val="99"/>
    <w:semiHidden/>
    <w:rsid w:val="00C179A6"/>
    <w:rPr>
      <w:b/>
      <w:bCs/>
      <w:sz w:val="20"/>
      <w:szCs w:val="20"/>
    </w:rPr>
  </w:style>
  <w:style w:type="paragraph" w:styleId="ac">
    <w:name w:val="footnote text"/>
    <w:basedOn w:val="a"/>
    <w:link w:val="ad"/>
    <w:uiPriority w:val="99"/>
    <w:semiHidden/>
    <w:unhideWhenUsed/>
    <w:rsid w:val="001F7560"/>
    <w:pPr>
      <w:spacing w:after="0" w:line="240" w:lineRule="auto"/>
    </w:pPr>
    <w:rPr>
      <w:sz w:val="20"/>
      <w:szCs w:val="20"/>
    </w:rPr>
  </w:style>
  <w:style w:type="character" w:customStyle="1" w:styleId="ad">
    <w:name w:val="טקסט הערת שוליים תו"/>
    <w:basedOn w:val="a0"/>
    <w:link w:val="ac"/>
    <w:uiPriority w:val="99"/>
    <w:semiHidden/>
    <w:rsid w:val="001F7560"/>
    <w:rPr>
      <w:sz w:val="20"/>
      <w:szCs w:val="20"/>
    </w:rPr>
  </w:style>
  <w:style w:type="character" w:styleId="ae">
    <w:name w:val="footnote reference"/>
    <w:basedOn w:val="a0"/>
    <w:uiPriority w:val="99"/>
    <w:semiHidden/>
    <w:unhideWhenUsed/>
    <w:rsid w:val="001F7560"/>
    <w:rPr>
      <w:vertAlign w:val="superscript"/>
    </w:rPr>
  </w:style>
  <w:style w:type="character" w:customStyle="1" w:styleId="apple-converted-space">
    <w:name w:val="apple-converted-space"/>
    <w:basedOn w:val="a0"/>
    <w:rsid w:val="009E6B8A"/>
  </w:style>
  <w:style w:type="paragraph" w:styleId="af">
    <w:name w:val="header"/>
    <w:basedOn w:val="a"/>
    <w:link w:val="af0"/>
    <w:uiPriority w:val="99"/>
    <w:unhideWhenUsed/>
    <w:rsid w:val="003D73BB"/>
    <w:pPr>
      <w:tabs>
        <w:tab w:val="center" w:pos="4153"/>
        <w:tab w:val="right" w:pos="8306"/>
      </w:tabs>
      <w:spacing w:after="0" w:line="240" w:lineRule="auto"/>
    </w:pPr>
  </w:style>
  <w:style w:type="character" w:customStyle="1" w:styleId="af0">
    <w:name w:val="כותרת עליונה תו"/>
    <w:basedOn w:val="a0"/>
    <w:link w:val="af"/>
    <w:uiPriority w:val="99"/>
    <w:rsid w:val="003D73BB"/>
  </w:style>
  <w:style w:type="paragraph" w:styleId="af1">
    <w:name w:val="footer"/>
    <w:basedOn w:val="a"/>
    <w:link w:val="af2"/>
    <w:uiPriority w:val="99"/>
    <w:unhideWhenUsed/>
    <w:rsid w:val="003D73BB"/>
    <w:pPr>
      <w:tabs>
        <w:tab w:val="center" w:pos="4153"/>
        <w:tab w:val="right" w:pos="8306"/>
      </w:tabs>
      <w:spacing w:after="0" w:line="240" w:lineRule="auto"/>
    </w:pPr>
  </w:style>
  <w:style w:type="character" w:customStyle="1" w:styleId="af2">
    <w:name w:val="כותרת תחתונה תו"/>
    <w:basedOn w:val="a0"/>
    <w:link w:val="af1"/>
    <w:uiPriority w:val="99"/>
    <w:rsid w:val="003D7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Tal15</b:Tag>
    <b:SourceType>JournalArticle</b:SourceType>
    <b:Guid>{7E82A7C7-53B9-46E3-AD44-EBEE251F5128}</b:Guid>
    <b:LCID>1033</b:LCID>
    <b:Author>
      <b:Author>
        <b:NameList>
          <b:Person>
            <b:Last>Tal</b:Last>
            <b:First>Alon</b:First>
          </b:Person>
        </b:NameList>
      </b:Author>
    </b:Author>
    <b:Title>Rethinking the sustainability of Israel's irrigation practices in the Drylands</b:Title>
    <b:JournalName>Water Research</b:JournalName>
    <b:Year>2015</b:Year>
    <b:Pages>(90)387-394</b:Pages>
    <b:RefOrder>14</b:RefOrder>
  </b:Source>
  <b:Source>
    <b:Tag>EFN16</b:Tag>
    <b:SourceType>InternetSite</b:SourceType>
    <b:Guid>{D640B72F-8655-4589-85B6-7FE0E0260E54}</b:Guid>
    <b:Title>High nature value farming</b:Title>
    <b:Year>2016</b:Year>
    <b:Author>
      <b:Author>
        <b:Corporate>EFNCP</b:Corporate>
      </b:Author>
    </b:Author>
    <b:InternetSiteTitle>European Forum on Nature Conservation and Pastoralism</b:InternetSiteTitle>
    <b:YearAccessed>2016</b:YearAccessed>
    <b:MonthAccessed>11</b:MonthAccessed>
    <b:DayAccessed>23</b:DayAccessed>
    <b:URL>http://www.high-nature-value-farming.eu/</b:URL>
    <b:RefOrder>1</b:RefOrder>
  </b:Source>
</b:Sources>
</file>

<file path=customXml/itemProps1.xml><?xml version="1.0" encoding="utf-8"?>
<ds:datastoreItem xmlns:ds="http://schemas.openxmlformats.org/officeDocument/2006/customXml" ds:itemID="{BB64E785-932D-4236-AEAB-913E74FF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411</Words>
  <Characters>2056</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Windows User</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liron israely</dc:creator>
  <cp:lastModifiedBy>Adi Levi</cp:lastModifiedBy>
  <cp:revision>4</cp:revision>
  <dcterms:created xsi:type="dcterms:W3CDTF">2017-06-14T08:45:00Z</dcterms:created>
  <dcterms:modified xsi:type="dcterms:W3CDTF">2017-06-20T13:36:00Z</dcterms:modified>
</cp:coreProperties>
</file>